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7067" w:rsidRDefault="005B7067" w:rsidP="00E86146">
      <w:pPr>
        <w:jc w:val="center"/>
        <w:rPr>
          <w:b/>
          <w:bCs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filled="t">
            <v:fill color2="black"/>
            <v:imagedata r:id="rId5" o:title=""/>
          </v:shape>
        </w:pict>
      </w:r>
    </w:p>
    <w:p w:rsidR="005B7067" w:rsidRDefault="005B7067" w:rsidP="00E8614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B7067" w:rsidRDefault="005B7067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5B7067" w:rsidRDefault="005B7067">
      <w:pPr>
        <w:jc w:val="center"/>
        <w:rPr>
          <w:b/>
          <w:bCs/>
        </w:rPr>
      </w:pPr>
      <w:r>
        <w:rPr>
          <w:b/>
          <w:bCs/>
        </w:rPr>
        <w:t>КРАСНООЗЕРНОЕ СЕЛЬСКОЕ ПОСЕЛЕНИЕ</w:t>
      </w:r>
    </w:p>
    <w:p w:rsidR="005B7067" w:rsidRDefault="005B7067">
      <w:pPr>
        <w:jc w:val="center"/>
        <w:rPr>
          <w:b/>
          <w:bCs/>
        </w:rPr>
      </w:pPr>
      <w:r>
        <w:rPr>
          <w:b/>
          <w:bCs/>
        </w:rPr>
        <w:t>МУНИЦИПАЛЬНОГО ОБРАЗОВАНИЯ ПРИОЗЕРСКИЙ МУНИЦИПАЛЬНЫЙ РАЙОН ЛЕНИНГРАДСКОЙ ОБЛАСТИ</w:t>
      </w:r>
    </w:p>
    <w:p w:rsidR="005B7067" w:rsidRDefault="005B7067">
      <w:pPr>
        <w:jc w:val="center"/>
        <w:rPr>
          <w:bCs/>
        </w:rPr>
      </w:pPr>
    </w:p>
    <w:p w:rsidR="005B7067" w:rsidRDefault="005B7067">
      <w:pPr>
        <w:rPr>
          <w:bCs/>
        </w:rPr>
      </w:pPr>
      <w:r>
        <w:rPr>
          <w:bCs/>
        </w:rPr>
        <w:t xml:space="preserve">                                          </w:t>
      </w:r>
    </w:p>
    <w:p w:rsidR="005B7067" w:rsidRDefault="005B7067">
      <w:pPr>
        <w:rPr>
          <w:b/>
          <w:bCs/>
        </w:rPr>
      </w:pPr>
      <w:r>
        <w:rPr>
          <w:bCs/>
        </w:rPr>
        <w:t xml:space="preserve">                                                            </w:t>
      </w:r>
      <w:r>
        <w:rPr>
          <w:b/>
          <w:bCs/>
        </w:rPr>
        <w:t xml:space="preserve">ПОСТАНОВЛЕНИЕ </w:t>
      </w:r>
    </w:p>
    <w:p w:rsidR="005B7067" w:rsidRDefault="005B7067">
      <w:pPr>
        <w:jc w:val="center"/>
      </w:pPr>
    </w:p>
    <w:p w:rsidR="005B7067" w:rsidRDefault="005B7067">
      <w:r>
        <w:t xml:space="preserve">от   05 ноября   2013 года             </w:t>
      </w:r>
      <w:r>
        <w:tab/>
      </w:r>
      <w:r>
        <w:tab/>
        <w:t xml:space="preserve">  № 119               </w:t>
      </w:r>
      <w:r>
        <w:tab/>
      </w:r>
      <w:r>
        <w:tab/>
      </w:r>
    </w:p>
    <w:p w:rsidR="005B7067" w:rsidRDefault="005B7067">
      <w:pPr>
        <w:rPr>
          <w:b/>
          <w:bCs/>
          <w:lang w:val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10.65pt;width:291.1pt;height:115.45pt;z-index:251658240;mso-wrap-distance-left:9.05pt;mso-wrap-distance-right:9.05pt" stroked="f">
            <v:fill opacity="0" color2="black"/>
            <v:textbox inset="0,0,0,0">
              <w:txbxContent>
                <w:p w:rsidR="005B7067" w:rsidRDefault="005B7067">
                  <w:pPr>
                    <w:jc w:val="both"/>
                  </w:pPr>
                  <w:r>
                    <w:t>Об утверждении муниципальной программы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</w:t>
                  </w:r>
                </w:p>
                <w:p w:rsidR="005B7067" w:rsidRDefault="005B706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B7067" w:rsidRDefault="005B706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5B7067" w:rsidRDefault="005B7067"/>
    <w:p w:rsidR="005B7067" w:rsidRDefault="005B7067"/>
    <w:p w:rsidR="005B7067" w:rsidRDefault="005B7067"/>
    <w:p w:rsidR="005B7067" w:rsidRDefault="005B7067"/>
    <w:p w:rsidR="005B7067" w:rsidRDefault="005B7067"/>
    <w:p w:rsidR="005B7067" w:rsidRDefault="005B7067">
      <w:pPr>
        <w:tabs>
          <w:tab w:val="left" w:pos="5715"/>
        </w:tabs>
      </w:pPr>
      <w:r>
        <w:tab/>
      </w:r>
    </w:p>
    <w:p w:rsidR="005B7067" w:rsidRDefault="005B7067">
      <w:pPr>
        <w:tabs>
          <w:tab w:val="left" w:pos="5715"/>
        </w:tabs>
      </w:pPr>
    </w:p>
    <w:p w:rsidR="005B7067" w:rsidRDefault="005B7067">
      <w:r>
        <w:t xml:space="preserve">        </w:t>
      </w:r>
    </w:p>
    <w:p w:rsidR="005B7067" w:rsidRDefault="005B706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7067" w:rsidRDefault="005B706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 в рамках реализации мероприятий муниципальной программы «Совершенствование и развитие автомобильных дорог Ленинградской области на 2009 – 2020 годы» администрация МО Красноозерное сельское поселение ПОСТАНОВЛЯЕТ:</w:t>
      </w:r>
    </w:p>
    <w:p w:rsidR="005B7067" w:rsidRDefault="005B7067">
      <w:pPr>
        <w:jc w:val="both"/>
      </w:pPr>
      <w:r>
        <w:tab/>
        <w:t xml:space="preserve"> 1. Утвердить  муниципальную программу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 согласно Приложению 1. </w:t>
      </w:r>
    </w:p>
    <w:p w:rsidR="005B7067" w:rsidRDefault="005B7067">
      <w:pPr>
        <w:tabs>
          <w:tab w:val="left" w:pos="142"/>
        </w:tabs>
        <w:ind w:firstLine="540"/>
        <w:jc w:val="both"/>
      </w:pPr>
      <w:r>
        <w:t>2. Настоящее  постановление вступает в силу после его официального опубликования в газете «Красная Звезда».</w:t>
      </w:r>
    </w:p>
    <w:p w:rsidR="005B7067" w:rsidRDefault="005B7067">
      <w:pPr>
        <w:tabs>
          <w:tab w:val="left" w:pos="142"/>
        </w:tabs>
        <w:ind w:firstLine="540"/>
        <w:jc w:val="both"/>
      </w:pPr>
      <w:r>
        <w:t xml:space="preserve">3. Контроль за исполнением настоящего постановления оставляю за собой. 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Ю.Б.Заремский 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Красноозерное сельское поселение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Е.А. 8(81379)67-525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Дело-2, КФ-1, КСО-1,Красная звезда-1, Прокуратура-1</w:t>
      </w:r>
      <w:r>
        <w:rPr>
          <w:rFonts w:ascii="Times New Roman" w:hAnsi="Times New Roman" w:cs="Times New Roman"/>
        </w:rPr>
        <w:tab/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B7067" w:rsidRDefault="005B706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7067" w:rsidRDefault="005B7067">
      <w:pPr>
        <w:pStyle w:val="NormalWeb"/>
        <w:spacing w:after="0"/>
        <w:jc w:val="center"/>
      </w:pPr>
    </w:p>
    <w:p w:rsidR="005B7067" w:rsidRDefault="005B7067">
      <w:pPr>
        <w:pStyle w:val="NormalWeb"/>
        <w:spacing w:after="0"/>
        <w:jc w:val="center"/>
      </w:pPr>
    </w:p>
    <w:p w:rsidR="005B7067" w:rsidRDefault="005B7067">
      <w:pPr>
        <w:pStyle w:val="NormalWeb"/>
        <w:spacing w:after="0"/>
        <w:jc w:val="center"/>
      </w:pPr>
    </w:p>
    <w:p w:rsidR="005B7067" w:rsidRDefault="005B7067">
      <w:pPr>
        <w:pStyle w:val="NormalWeb"/>
        <w:spacing w:after="0"/>
        <w:jc w:val="center"/>
      </w:pPr>
    </w:p>
    <w:p w:rsidR="005B7067" w:rsidRDefault="005B7067">
      <w:pPr>
        <w:pStyle w:val="NormalWeb"/>
        <w:spacing w:after="0"/>
        <w:jc w:val="center"/>
      </w:pPr>
    </w:p>
    <w:p w:rsidR="005B7067" w:rsidRDefault="005B7067">
      <w:pPr>
        <w:pStyle w:val="NormalWeb"/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Муниципальная программа</w:t>
      </w: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NormalWeb"/>
        <w:spacing w:after="0"/>
      </w:pPr>
      <w:r>
        <w:t>Ответственный исполнитель</w:t>
      </w:r>
    </w:p>
    <w:p w:rsidR="005B7067" w:rsidRDefault="005B7067">
      <w:pPr>
        <w:pStyle w:val="NormalWeb"/>
        <w:spacing w:after="0"/>
      </w:pPr>
      <w:r>
        <w:t xml:space="preserve">Заместитель главы администрации  муниципального образования Красноозерное сельское поселение муниципального образования Приозерский муниципальный район </w:t>
      </w:r>
    </w:p>
    <w:p w:rsidR="005B7067" w:rsidRDefault="005B7067">
      <w:pPr>
        <w:pStyle w:val="NormalWeb"/>
        <w:spacing w:after="0"/>
      </w:pPr>
      <w:r>
        <w:t xml:space="preserve"> Мишекина Светлана Ивановна, 67-516,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Hyperlink"/>
          </w:rPr>
          <w:t>admkrasnooz@mail.ru</w:t>
        </w:r>
      </w:hyperlink>
      <w:r>
        <w:t xml:space="preserve">  </w:t>
      </w: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5B7067" w:rsidRDefault="005B7067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 </w:t>
      </w: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18"/>
        <w:gridCol w:w="7239"/>
      </w:tblGrid>
      <w:tr w:rsidR="005B70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</w:t>
            </w:r>
          </w:p>
        </w:tc>
      </w:tr>
      <w:tr w:rsidR="005B70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5B70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5B70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предусмотрены</w:t>
            </w:r>
          </w:p>
        </w:tc>
      </w:tr>
      <w:tr w:rsidR="005B7067">
        <w:trPr>
          <w:trHeight w:val="17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5B7067" w:rsidRDefault="005B706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совершенствование сети автомобильных дорог местного значения</w:t>
            </w:r>
          </w:p>
        </w:tc>
      </w:tr>
      <w:tr w:rsidR="005B7067">
        <w:trPr>
          <w:trHeight w:val="26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67" w:rsidRDefault="005B7067">
            <w:pPr>
              <w:pStyle w:val="Con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содержания автомобильных дорог местного значения</w:t>
            </w:r>
          </w:p>
          <w:p w:rsidR="005B7067" w:rsidRDefault="005B706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-восстановление первоначальных транспортно-эксплуатационных характеристик и потребительских свойств автодорог </w:t>
            </w:r>
          </w:p>
          <w:p w:rsidR="005B7067" w:rsidRDefault="005B706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доли автомобильных дорог муниципального образования, не соответствующих нормативным требованиям</w:t>
            </w:r>
          </w:p>
          <w:p w:rsidR="005B7067" w:rsidRDefault="005B706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безопасности дорожного движения на территории муниципального образования Красноозерное сельское поселение</w:t>
            </w:r>
          </w:p>
        </w:tc>
      </w:tr>
      <w:tr w:rsidR="005B70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67" w:rsidRDefault="005B7067">
            <w:pPr>
              <w:pStyle w:val="NormalWeb"/>
              <w:snapToGrid w:val="0"/>
              <w:spacing w:before="0" w:after="0"/>
              <w:jc w:val="both"/>
            </w:pPr>
            <w:r>
              <w:t xml:space="preserve">   - протяженность автомобильных дорог общего пользования местного значения, не отвечающих нормативным требованиям, км; </w:t>
            </w:r>
          </w:p>
          <w:p w:rsidR="005B7067" w:rsidRDefault="005B7067">
            <w:pPr>
              <w:pStyle w:val="NormalWeb"/>
              <w:jc w:val="both"/>
            </w:pPr>
            <w:r>
              <w:t xml:space="preserve">    - снижение протяженности автомобильных дорог общего пользования местного значения, не отвечающих нормативным требованиям, км;</w:t>
            </w:r>
          </w:p>
          <w:p w:rsidR="005B7067" w:rsidRDefault="005B7067">
            <w:pPr>
              <w:pStyle w:val="consplusnormal"/>
              <w:shd w:val="clear" w:color="auto" w:fill="FFFFFF"/>
              <w:jc w:val="both"/>
            </w:pPr>
            <w:r>
              <w:t xml:space="preserve">    - доля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ремонт, %;</w:t>
            </w:r>
          </w:p>
          <w:p w:rsidR="005B7067" w:rsidRDefault="005B7067">
            <w:pPr>
              <w:pStyle w:val="NormalWeb"/>
              <w:spacing w:after="0"/>
              <w:jc w:val="both"/>
            </w:pPr>
            <w:r>
              <w:t xml:space="preserve">        - доля протяженности автомобильных дорог общего пользования местного  значения с твердым покрытием в общей протяженности автомобильных дорог общего пользования местного значения, %</w:t>
            </w:r>
          </w:p>
          <w:p w:rsidR="005B7067" w:rsidRDefault="005B7067">
            <w:pPr>
              <w:pStyle w:val="NormalWeb"/>
              <w:spacing w:after="0"/>
            </w:pPr>
            <w:r>
              <w:t xml:space="preserve">–  содержание автомобильных дорог общего пользования местного значения, км; </w:t>
            </w:r>
          </w:p>
          <w:p w:rsidR="005B7067" w:rsidRDefault="005B7067">
            <w:pPr>
              <w:pStyle w:val="consplusnormal"/>
              <w:shd w:val="clear" w:color="auto" w:fill="FFFFFF"/>
              <w:jc w:val="both"/>
            </w:pPr>
            <w:r>
              <w:t>–  объемы выполненных мероприятий и средств, израсходованных на реализацию данных мероприятий, с аналогичными показателями предыдущего (базового) года, %.</w:t>
            </w:r>
          </w:p>
          <w:p w:rsidR="005B7067" w:rsidRDefault="005B706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67" w:rsidRDefault="005B7067">
            <w:pPr>
              <w:snapToGrid w:val="0"/>
              <w:spacing w:after="120"/>
              <w:ind w:left="176" w:right="57"/>
              <w:jc w:val="both"/>
            </w:pPr>
            <w:r>
              <w:t>Один этап, 2014-2016 годы</w:t>
            </w:r>
          </w:p>
        </w:tc>
      </w:tr>
      <w:tr w:rsidR="005B70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 4674,6  тыс.руб, </w:t>
            </w:r>
          </w:p>
          <w:p w:rsidR="005B7067" w:rsidRDefault="005B706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5B7067" w:rsidRDefault="005B706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7" w:rsidRDefault="005B706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-  1455,5  тыс.руб.;</w:t>
            </w:r>
          </w:p>
          <w:p w:rsidR="005B7067" w:rsidRDefault="005B706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7" w:rsidRDefault="005B706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  1557,4  тыс.руб.;</w:t>
            </w:r>
          </w:p>
          <w:p w:rsidR="005B7067" w:rsidRDefault="005B706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7" w:rsidRDefault="005B706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— 1661,7   тыс.руб.</w:t>
            </w:r>
          </w:p>
          <w:p w:rsidR="005B7067" w:rsidRDefault="005B706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6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67" w:rsidRDefault="005B7067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обеспечит:</w:t>
            </w:r>
          </w:p>
          <w:p w:rsidR="005B7067" w:rsidRDefault="005B7067">
            <w:pPr>
              <w:pStyle w:val="NormalWeb"/>
              <w:spacing w:before="0" w:after="0"/>
              <w:jc w:val="both"/>
            </w:pPr>
            <w:r>
              <w:t xml:space="preserve">   - повышение протяженности автомобильных дорог общего пользования местного значения, не отвечающих нормативным требованиям до 0 км; </w:t>
            </w:r>
          </w:p>
          <w:p w:rsidR="005B7067" w:rsidRDefault="005B7067">
            <w:pPr>
              <w:pStyle w:val="NormalWeb"/>
              <w:jc w:val="both"/>
            </w:pPr>
            <w:r>
              <w:t xml:space="preserve">    - снижение протяженности автомобильных дорог общего пользования местного значения, не отвечающих нормативным требованиям до 1,5 км;</w:t>
            </w:r>
          </w:p>
          <w:p w:rsidR="005B7067" w:rsidRDefault="005B7067">
            <w:pPr>
              <w:pStyle w:val="consplusnormal"/>
              <w:shd w:val="clear" w:color="auto" w:fill="FFFFFF"/>
              <w:jc w:val="both"/>
            </w:pPr>
            <w:r>
              <w:t xml:space="preserve">    - увеличить долю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      </w:r>
          </w:p>
          <w:p w:rsidR="005B7067" w:rsidRDefault="005B7067">
            <w:pPr>
              <w:pStyle w:val="NormalWeb"/>
              <w:spacing w:after="0"/>
              <w:jc w:val="both"/>
            </w:pPr>
            <w:r>
              <w:t xml:space="preserve">        - увеличить долю протяженности автомобильных дорог общего пользования местного  значения с твердым покрытием в общей протяженности автомобильных дорог общего пользования местного значения до 18,6 %;</w:t>
            </w:r>
          </w:p>
          <w:p w:rsidR="005B7067" w:rsidRDefault="005B7067">
            <w:pPr>
              <w:pStyle w:val="NormalWeb"/>
              <w:spacing w:after="0"/>
            </w:pPr>
            <w:r>
              <w:t xml:space="preserve">–  обеспечит содержание автомобильных дорог общего пользования местного значения до 28км; </w:t>
            </w:r>
          </w:p>
          <w:p w:rsidR="005B7067" w:rsidRDefault="005B7067">
            <w:pPr>
              <w:pStyle w:val="consplusnormal"/>
              <w:shd w:val="clear" w:color="auto" w:fill="FFFFFF"/>
              <w:jc w:val="both"/>
            </w:pPr>
            <w:r>
              <w:t>–  обеспечит увеличение объема выполненных мероприятий и средств, израсходованных на реализацию данных мероприятий, с аналогичными показателями предыдущего (базового) года до 1 %.</w:t>
            </w:r>
          </w:p>
          <w:p w:rsidR="005B7067" w:rsidRDefault="005B706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муниципального образования Красноозерное</w:t>
      </w: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и анализ современного состояния дорожной сети и придомовой территории</w:t>
      </w: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ind w:firstLine="540"/>
        <w:jc w:val="both"/>
      </w:pPr>
      <w:r>
        <w:tab/>
        <w:t xml:space="preserve">Красноозерное сельское поселение расположено в юго-западной части Приозерского района Ленинградской области. С восточной стороны поселение граничит с Борисовской, Петровской и Мичуринским поселением с севера примыкает Ромашкинское  сельское поселение Приозерского района, с запада и юга – МО Выборгский район Ленинградской области. </w:t>
      </w:r>
    </w:p>
    <w:p w:rsidR="005B7067" w:rsidRDefault="005B7067">
      <w:pPr>
        <w:ind w:firstLine="540"/>
        <w:jc w:val="both"/>
      </w:pPr>
      <w:r>
        <w:t xml:space="preserve">Территория Красноозерное сельское поселение муниципального образования Приозерский муниципальный район Ленинградской области занимает около 23 тыс. га. В состав поселения входят следующие деревни: Красноозерное, Васильево, Силино, Четверяково (урочище Холодный Ручей) и Светлое. </w:t>
      </w:r>
    </w:p>
    <w:p w:rsidR="005B7067" w:rsidRDefault="005B7067">
      <w:pPr>
        <w:ind w:firstLine="540"/>
        <w:jc w:val="both"/>
      </w:pPr>
      <w:r>
        <w:t>Административный центр дер. Красноозерное находится в 89 км от районного центра, в 100 км от г. Санкт-Петербурга и связан с ними автомобильными дорогами. Ближайшая железнодорожная станция Лосево, находится в 32 км., станция Сосново находится в 55 км от дер. Красноозерное.</w:t>
      </w:r>
    </w:p>
    <w:p w:rsidR="005B7067" w:rsidRDefault="005B7067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Территория поселения считается умеренно благоустроенной, более 80% дорог асфальтировано</w:t>
      </w:r>
      <w:r>
        <w:t>.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Наиболее актуальными проблемами дорожного хозяйства муниципального образования Красноозерное сельское поселение являются: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отсутствие усовершенствованного покрытия на дорогах;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неудовлетворительное состояние дорожных покрытий дворовых территорий.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Протяженность дорог местного значения составляет 22 км.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неудовлетворительном состоянии (требующем ремонта) находится более 8,5 км. из них к первоначальному ремонту представлены дороги дер. Светлое: </w:t>
      </w:r>
    </w:p>
    <w:p w:rsidR="005B7067" w:rsidRDefault="005B7067">
      <w:pPr>
        <w:numPr>
          <w:ilvl w:val="0"/>
          <w:numId w:val="1"/>
        </w:numPr>
      </w:pPr>
      <w:r>
        <w:t xml:space="preserve">дер. Светлое,  ул. Лесная  протяженностью 0,1048 км, площадью 629 кв.м.       </w:t>
      </w:r>
    </w:p>
    <w:p w:rsidR="005B7067" w:rsidRDefault="005B7067">
      <w:pPr>
        <w:numPr>
          <w:ilvl w:val="0"/>
          <w:numId w:val="1"/>
        </w:numPr>
      </w:pPr>
      <w:r>
        <w:t xml:space="preserve">дер. Светлое,  ул. Садовая  протяженностью 0,0135 км, площадью 81 кв.м.       </w:t>
      </w:r>
    </w:p>
    <w:p w:rsidR="005B7067" w:rsidRDefault="005B7067">
      <w:pPr>
        <w:numPr>
          <w:ilvl w:val="0"/>
          <w:numId w:val="1"/>
        </w:numPr>
      </w:pPr>
      <w:r>
        <w:t xml:space="preserve">дер. Светлое,  ул. Мира  протяженностью 0,0198 км, площадью 99 кв.м.       </w:t>
      </w:r>
    </w:p>
    <w:p w:rsidR="005B7067" w:rsidRDefault="005B7067">
      <w:pPr>
        <w:numPr>
          <w:ilvl w:val="0"/>
          <w:numId w:val="1"/>
        </w:numPr>
      </w:pPr>
      <w:r>
        <w:t xml:space="preserve">дер. Светлое,  ул. Озерная  протяженностью 0,01575 км, площадью 94,5 кв.м.       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разработке программы: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проведен анализ современного состояния дорожной сети в муниципальном образовании Красноозерное сельское поселение;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определены необходимые объемы работ по улично-дорожной сети и дворовым территориям;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составлены дефектные ведомости по дорогам и дворовой территории, намеченным к ремонту;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определены сроки, объемы финансирования мероприятий Программы.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Целями программы является: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повышение эффективности и безопасности функционирования сети дорог и дворовых территорий в муниципальном образовании Красноозерное сельское поселение;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обеспечение жизненно  важных социально-экономических интересов в муниципальном образовании Красноозерное сельское поселение;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5B7067" w:rsidRDefault="005B706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Основными задачами программы является: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улучшение транспортно-эксплуатационного состояния существующей дорожной сети  в муниципальном образовании Красноозерное сельское поселение;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ликвидация очагов аварийности и улучшение инженерного благоустройства дорожной сети в муниципальном образовании Красноозерное сельское поселение;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приоритетное направление социально-экономического и транспортного развития муниципального образования Красноозерное сельское поселение.</w:t>
      </w:r>
    </w:p>
    <w:p w:rsidR="005B7067" w:rsidRDefault="005B7067">
      <w:pPr>
        <w:ind w:firstLine="708"/>
        <w:jc w:val="both"/>
      </w:pPr>
      <w: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5B7067" w:rsidRDefault="005B7067">
      <w:pPr>
        <w:pStyle w:val="NormalWeb"/>
        <w:spacing w:before="0" w:after="0"/>
        <w:jc w:val="both"/>
      </w:pPr>
      <w:r>
        <w:t xml:space="preserve">           Усилия администрации муниципального образования Красноозерное сельское поселение должны быть направлены на улучшение качества жизни населения, создание условий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5B7067" w:rsidRDefault="005B7067">
      <w:pPr>
        <w:pStyle w:val="consplusnormal"/>
        <w:spacing w:before="0" w:after="0"/>
        <w:rPr>
          <w:color w:val="3B2D36"/>
        </w:rPr>
      </w:pPr>
      <w:r>
        <w:t xml:space="preserve">          Требуется переход к качественно новому уровню функционирования развития современной и эффективной автомобильно-дорожной инфраструктуры</w:t>
      </w:r>
      <w:r>
        <w:rPr>
          <w:color w:val="3B2D36"/>
        </w:rPr>
        <w:t>.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Реализация такого подхода предполагает: </w:t>
      </w:r>
    </w:p>
    <w:p w:rsidR="005B7067" w:rsidRDefault="005B7067">
      <w:pPr>
        <w:pStyle w:val="NormalWeb"/>
        <w:spacing w:before="0" w:after="0"/>
      </w:pPr>
      <w:r>
        <w:t xml:space="preserve">         - своевременное и качественное проведение дорожных работ для повышения уровня безопасности дорожного движения;</w:t>
      </w:r>
    </w:p>
    <w:p w:rsidR="005B7067" w:rsidRDefault="005B7067">
      <w:pPr>
        <w:pStyle w:val="NormalWeb"/>
        <w:spacing w:before="0" w:after="0"/>
      </w:pPr>
      <w:r>
        <w:t xml:space="preserve">         - развитие и совершенствование автомобильных дорог;</w:t>
      </w:r>
    </w:p>
    <w:p w:rsidR="005B7067" w:rsidRDefault="005B7067">
      <w:pPr>
        <w:pStyle w:val="NormalWeb"/>
        <w:spacing w:before="0" w:after="0"/>
      </w:pPr>
      <w:r>
        <w:t xml:space="preserve">         - совершенствование системы организации дорожного движения.</w:t>
      </w:r>
    </w:p>
    <w:p w:rsidR="005B7067" w:rsidRDefault="005B7067">
      <w:pPr>
        <w:pStyle w:val="consplusnormal"/>
        <w:spacing w:before="0" w:after="0"/>
        <w:rPr>
          <w:color w:val="3B2D36"/>
        </w:rPr>
      </w:pPr>
      <w:r>
        <w:t xml:space="preserve">          Реализация программы к 2016 года позволит повысить эффективность деятельности автомобильно-дорожной инфраструктуры</w:t>
      </w:r>
      <w:r>
        <w:rPr>
          <w:color w:val="3B2D36"/>
        </w:rPr>
        <w:t xml:space="preserve">: </w:t>
      </w:r>
    </w:p>
    <w:p w:rsidR="005B7067" w:rsidRDefault="005B7067">
      <w:pPr>
        <w:pStyle w:val="consplusnormal"/>
        <w:spacing w:before="0" w:after="0"/>
        <w:jc w:val="both"/>
      </w:pPr>
      <w:r>
        <w:rPr>
          <w:color w:val="3B2D36"/>
        </w:rPr>
        <w:t xml:space="preserve">          </w:t>
      </w:r>
      <w:r>
        <w:t>- выполнить работы по содержанию автомобильных дорог общего пользования  и искусственных сооружений на них, а также дворовых территорий, в соответствии с нормативными требованиями;</w:t>
      </w:r>
    </w:p>
    <w:p w:rsidR="005B7067" w:rsidRDefault="005B7067">
      <w:pPr>
        <w:pStyle w:val="consplusnormal"/>
        <w:spacing w:before="0" w:after="0"/>
        <w:jc w:val="both"/>
      </w:pPr>
      <w:r>
        <w:t xml:space="preserve">          -  выполнить работы по</w:t>
      </w:r>
      <w:r>
        <w:rPr>
          <w:rFonts w:ascii="Tahoma" w:hAnsi="Tahoma" w:cs="Tahoma"/>
          <w:color w:val="5F5F5F"/>
          <w:sz w:val="20"/>
          <w:szCs w:val="20"/>
        </w:rPr>
        <w:t xml:space="preserve"> </w:t>
      </w:r>
      <w:r>
        <w:t>ремонту автомобильных дорог общего пользования, дворовых территорий и инженерных сооружений на них;</w:t>
      </w:r>
    </w:p>
    <w:p w:rsidR="005B7067" w:rsidRDefault="005B7067">
      <w:pPr>
        <w:pStyle w:val="consplusnormal"/>
        <w:spacing w:before="0" w:after="0"/>
      </w:pPr>
      <w:r>
        <w:t xml:space="preserve">          -  позволит сохранить протяженность участков автомобильных дорог общего пользования, на которых показатели их транспортно-эксплуатационного состояния  соответствуют требованиям стандартов к эксплуатационным показателям внутрипоселковых дорог. </w:t>
      </w: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программные мероприятия, направленные на </w:t>
      </w:r>
    </w:p>
    <w:p w:rsidR="005B7067" w:rsidRDefault="005B70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реализацию программы.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7067" w:rsidRDefault="005B7067">
      <w:pPr>
        <w:ind w:firstLine="708"/>
        <w:jc w:val="both"/>
      </w:pPr>
    </w:p>
    <w:p w:rsidR="005B7067" w:rsidRDefault="005B7067">
      <w:pPr>
        <w:ind w:firstLine="708"/>
        <w:jc w:val="both"/>
      </w:pPr>
      <w:r>
        <w:t>Реализация муниципальной программы включает в себя систему комплексных мероприятий:</w:t>
      </w:r>
    </w:p>
    <w:p w:rsidR="005B7067" w:rsidRDefault="005B7067">
      <w:pPr>
        <w:ind w:firstLine="708"/>
        <w:jc w:val="both"/>
      </w:pPr>
      <w:r>
        <w:t>- мероприятия по содержанию автомобильных дрог в рамках муниципальной  программы;</w:t>
      </w:r>
    </w:p>
    <w:p w:rsidR="005B7067" w:rsidRDefault="005B7067">
      <w:pPr>
        <w:ind w:firstLine="708"/>
        <w:jc w:val="both"/>
      </w:pPr>
      <w:r>
        <w:t>- мероприятия по капитальному ремонту дворовых территорий и ремонту автомобильных дорог в рамках муниципальной программы.</w:t>
      </w:r>
    </w:p>
    <w:p w:rsidR="005B7067" w:rsidRDefault="005B7067">
      <w:pPr>
        <w:ind w:firstLine="708"/>
        <w:jc w:val="both"/>
      </w:pPr>
      <w:r>
        <w:t>Реализации программы предусматривает целевое использование средств в соответствии с поставленными задачами.</w:t>
      </w:r>
    </w:p>
    <w:p w:rsidR="005B7067" w:rsidRDefault="005B7067">
      <w:pPr>
        <w:ind w:firstLine="708"/>
        <w:jc w:val="both"/>
      </w:pPr>
      <w:r>
        <w:t xml:space="preserve">Планы работ по ремонту (включая капитальный ремонт) и содержанию автомобильных дорог местного значения, дворовых территорий и сооружений на них составляются ежегодно на основании фактического состояния в пределах лимитов финансирования.  </w:t>
      </w:r>
    </w:p>
    <w:p w:rsidR="005B7067" w:rsidRDefault="005B7067">
      <w:pPr>
        <w:ind w:firstLine="708"/>
        <w:jc w:val="both"/>
      </w:pPr>
      <w:r>
        <w:t xml:space="preserve">В ходе реализации 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5B7067" w:rsidRDefault="005B70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администрации  в сфере реализации муниципальной программы является повышение качества жизни жителей муниципального образования путем повышение уровня и улучшение социальных условий жизни населения; улучшение транспортного обслуживания населения, проживающего в поселении; снижение негативного влияния дорожно-транспортного комплекса на окружающую среду. </w:t>
      </w:r>
    </w:p>
    <w:p w:rsidR="005B7067" w:rsidRDefault="005B7067">
      <w:pPr>
        <w:jc w:val="both"/>
      </w:pPr>
      <w:r>
        <w:t xml:space="preserve">           Основными вопросами, подлежащими контролю в процессе реализации программы, являются:</w:t>
      </w:r>
    </w:p>
    <w:p w:rsidR="005B7067" w:rsidRDefault="005B7067">
      <w:pPr>
        <w:ind w:firstLine="708"/>
        <w:jc w:val="both"/>
      </w:pPr>
      <w:r>
        <w:t xml:space="preserve"> - эффективное и целевое использование средств бюджета;</w:t>
      </w:r>
    </w:p>
    <w:p w:rsidR="005B7067" w:rsidRDefault="005B7067">
      <w:pPr>
        <w:ind w:firstLine="708"/>
        <w:jc w:val="both"/>
      </w:pPr>
      <w:r>
        <w:t>- соблюдение законодательства Российской Федерации при проведении торгов, заключении муниципальных контактов на выполнение работ по капитальному ремонту, ремонту и содержанию автомобильных дорог местного значения  с подрядной организацией;</w:t>
      </w:r>
    </w:p>
    <w:p w:rsidR="005B7067" w:rsidRDefault="005B7067">
      <w:pPr>
        <w:ind w:firstLine="708"/>
        <w:jc w:val="both"/>
      </w:pPr>
      <w:r>
        <w:t>- осуществление контроля за соблюдением требований строительных норм и правил, государственных стандартов и технических регламентов;</w:t>
      </w:r>
    </w:p>
    <w:p w:rsidR="005B7067" w:rsidRDefault="005B70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5B7067" w:rsidRDefault="005B70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Правовое регулирование, направленное на достижение целей и результатов муниципальной программы закреплены в следующих документах:</w:t>
      </w:r>
    </w:p>
    <w:p w:rsidR="005B7067" w:rsidRDefault="005B70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Конституция РФ;</w:t>
      </w:r>
    </w:p>
    <w:p w:rsidR="005B7067" w:rsidRDefault="005B70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от 06.10.03 г. № 131-ФЗ «Об общих принципах организации местного самоуправления в Российской Федерации»;</w:t>
      </w:r>
    </w:p>
    <w:p w:rsidR="005B7067" w:rsidRDefault="005B70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муниципального образования Приозерский муниципальный район Ленинградской области.</w:t>
      </w:r>
    </w:p>
    <w:p w:rsidR="005B7067" w:rsidRDefault="005B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Федеральный закон от 08.11.2007 г. № 257-ФЗ «Об автомобильных дорогах и о дорожной деятельности в Российской Федерации и о  внесение изменений в отдельные законодательные акты Российской Федерации»</w:t>
      </w:r>
    </w:p>
    <w:p w:rsidR="005B7067" w:rsidRDefault="005B70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067" w:rsidRDefault="005B7067">
      <w:pPr>
        <w:pStyle w:val="NormalWeb"/>
        <w:spacing w:after="0"/>
        <w:ind w:left="360"/>
        <w:jc w:val="center"/>
        <w:rPr>
          <w:b/>
          <w:bCs/>
        </w:rPr>
      </w:pPr>
      <w:r>
        <w:rPr>
          <w:b/>
          <w:bCs/>
        </w:rPr>
        <w:t xml:space="preserve">Цели, задачи и показатели (индикаторы), конечные результаты, сроки и этапы реализации муниципальной программы </w:t>
      </w:r>
    </w:p>
    <w:p w:rsidR="005B7067" w:rsidRDefault="005B7067">
      <w:pPr>
        <w:pStyle w:val="consplusnormal"/>
        <w:spacing w:before="0" w:after="0"/>
        <w:jc w:val="both"/>
      </w:pPr>
      <w:r>
        <w:t xml:space="preserve">     </w:t>
      </w:r>
    </w:p>
    <w:p w:rsidR="005B7067" w:rsidRDefault="005B7067">
      <w:pPr>
        <w:pStyle w:val="consplusnormal"/>
        <w:spacing w:before="0" w:after="0"/>
        <w:jc w:val="both"/>
      </w:pPr>
      <w:r>
        <w:t xml:space="preserve">     Главной целью настоящей программы является создание условий для реализации мероприятий, способствующих удобству и безопасности движения на автомобильных дорогах местного значения, дворовых территорий.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поселения.       Достижение данной цели предполагается посредством решения задач, отражающих установленные полномочия органов местного самоуправления в сфере дорожно-транспортной инфраструктуры.</w:t>
      </w:r>
    </w:p>
    <w:p w:rsidR="005B7067" w:rsidRDefault="005B7067">
      <w:pPr>
        <w:pStyle w:val="consplusnormal"/>
        <w:spacing w:before="0" w:after="0"/>
        <w:jc w:val="both"/>
      </w:pPr>
      <w:r>
        <w:t xml:space="preserve">     </w:t>
      </w:r>
    </w:p>
    <w:p w:rsidR="005B7067" w:rsidRDefault="005B7067">
      <w:pPr>
        <w:pStyle w:val="consplusnormal"/>
        <w:spacing w:before="0" w:after="0"/>
        <w:jc w:val="both"/>
      </w:pPr>
      <w: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2016 года.</w:t>
      </w:r>
    </w:p>
    <w:p w:rsidR="005B7067" w:rsidRDefault="005B7067">
      <w:pPr>
        <w:pStyle w:val="NormalWeb"/>
        <w:spacing w:before="0" w:after="0"/>
        <w:jc w:val="both"/>
      </w:pPr>
      <w:r>
        <w:t xml:space="preserve">  </w:t>
      </w:r>
    </w:p>
    <w:p w:rsidR="005B7067" w:rsidRDefault="005B7067">
      <w:pPr>
        <w:pStyle w:val="NormalWeb"/>
        <w:spacing w:before="0" w:after="0"/>
        <w:jc w:val="both"/>
      </w:pPr>
      <w:r>
        <w:t xml:space="preserve">   Показатель «протяженность автомобильных дорог общего пользования местного значения, не отвечающих нормативным требованиям км, на начало года, на конец года - отражает улучшение технического состояния автомобильных дорог общего пользования местного значения.</w:t>
      </w:r>
    </w:p>
    <w:p w:rsidR="005B7067" w:rsidRDefault="005B7067">
      <w:pPr>
        <w:pStyle w:val="NormalWeb"/>
        <w:jc w:val="both"/>
      </w:pPr>
      <w:r>
        <w:t xml:space="preserve">     Показатель</w:t>
      </w:r>
      <w:r>
        <w:rPr>
          <w:color w:val="FF0000"/>
        </w:rPr>
        <w:t xml:space="preserve"> </w:t>
      </w:r>
      <w:r>
        <w:t>«снижение протяженности автомобильных дорог общего пользования местного значения, не отвечающих нормативным требованиям» -</w:t>
      </w:r>
      <w:r>
        <w:rPr>
          <w:color w:val="FF0000"/>
        </w:rPr>
        <w:t xml:space="preserve"> </w:t>
      </w:r>
      <w:r>
        <w:t>отражает изменение технического уровня автомобильных дорог общего пользования, местного значения.</w:t>
      </w:r>
    </w:p>
    <w:p w:rsidR="005B7067" w:rsidRDefault="005B7067">
      <w:pPr>
        <w:pStyle w:val="consplusnormal"/>
        <w:shd w:val="clear" w:color="auto" w:fill="FFFFFF"/>
        <w:jc w:val="both"/>
      </w:pPr>
      <w:r>
        <w:t xml:space="preserve">    Показатель – «доля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ремонт, %» - отражает прирост соответствия автомобильных дорог нормативным транспортно-эксплутационным требованиям.</w:t>
      </w:r>
    </w:p>
    <w:p w:rsidR="005B7067" w:rsidRDefault="005B7067">
      <w:pPr>
        <w:pStyle w:val="NormalWeb"/>
        <w:spacing w:after="0"/>
        <w:jc w:val="both"/>
      </w:pPr>
      <w:r>
        <w:t xml:space="preserve">        Показатель -  «доля протяженности автомобильных дорог общего пользования местного  значения с твердым покрытием в общей протяженности автомобильных дорог общего пользования местного значения, %» - характеризует прирост протяженности дорог с обеспечением условий для экономического и безопасного движения.</w:t>
      </w:r>
    </w:p>
    <w:p w:rsidR="005B7067" w:rsidRDefault="005B7067">
      <w:pPr>
        <w:pStyle w:val="NormalWeb"/>
        <w:spacing w:after="0"/>
      </w:pPr>
      <w:r>
        <w:t xml:space="preserve">       Показатель – «содержание автомобильных дорог общего пользования местного значения» - несет социальную направленность, обеспечение оптимальными условиями для движения транспортных потоков, исходя из требований удобства и безопасности движения.</w:t>
      </w:r>
    </w:p>
    <w:p w:rsidR="005B7067" w:rsidRDefault="005B7067">
      <w:pPr>
        <w:pStyle w:val="consplusnormal"/>
        <w:shd w:val="clear" w:color="auto" w:fill="FFFFFF"/>
        <w:jc w:val="both"/>
      </w:pPr>
      <w:r>
        <w:t xml:space="preserve">      Показатель – «объемы выполненных мероприятий и средств, израсходованных на реализацию данных мероприятий, с аналогичными показателями предыдущего (базового) года» - отражает эффективность деятельности органов самоуправления, эффективность вложения бюджетных средств.</w:t>
      </w:r>
    </w:p>
    <w:p w:rsidR="005B7067" w:rsidRDefault="005B7067">
      <w:pPr>
        <w:pStyle w:val="NormalWeb"/>
        <w:spacing w:before="0" w:after="0"/>
      </w:pPr>
      <w:r>
        <w:t xml:space="preserve">      Решение указанных задач и достижение главной цели программы позволит к 2016 году достигнуть следующих основных результатов:</w:t>
      </w:r>
    </w:p>
    <w:p w:rsidR="005B7067" w:rsidRDefault="005B7067">
      <w:pPr>
        <w:pStyle w:val="NormalWeb"/>
        <w:spacing w:before="0" w:after="0"/>
        <w:jc w:val="both"/>
      </w:pPr>
      <w:r>
        <w:t xml:space="preserve">   - повысить протяженность автомобильных дорог общего пользования местного значения, не отвечающих нормативным требованиям до 0 км; </w:t>
      </w:r>
    </w:p>
    <w:p w:rsidR="005B7067" w:rsidRDefault="005B7067">
      <w:pPr>
        <w:pStyle w:val="NormalWeb"/>
        <w:jc w:val="both"/>
      </w:pPr>
      <w:r>
        <w:t xml:space="preserve">    - снизить протяженность автомобильных дорог общего пользования местного значения, не отвечающих нормативным требованиям до 1,5 км;</w:t>
      </w:r>
    </w:p>
    <w:p w:rsidR="005B7067" w:rsidRDefault="005B7067">
      <w:pPr>
        <w:pStyle w:val="consplusnormal"/>
        <w:shd w:val="clear" w:color="auto" w:fill="FFFFFF"/>
        <w:jc w:val="both"/>
      </w:pPr>
      <w:r>
        <w:t xml:space="preserve">    - увеличить долю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</w:r>
    </w:p>
    <w:p w:rsidR="005B7067" w:rsidRDefault="005B7067">
      <w:pPr>
        <w:pStyle w:val="NormalWeb"/>
        <w:spacing w:after="0"/>
        <w:jc w:val="both"/>
      </w:pPr>
      <w:r>
        <w:t xml:space="preserve">        - увеличить долю протяженности автомобильных дорог общего пользования местного  значения с твердым покрытием в общей протяженности автомобильных дорог общего пользования местного значения до 18,6%;</w:t>
      </w:r>
    </w:p>
    <w:p w:rsidR="005B7067" w:rsidRDefault="005B7067">
      <w:pPr>
        <w:pStyle w:val="NormalWeb"/>
        <w:spacing w:after="0"/>
      </w:pPr>
      <w:r>
        <w:t xml:space="preserve">–  обеспечит содержание автомобильных дорог общего пользования местного значения до 28 км; </w:t>
      </w:r>
    </w:p>
    <w:p w:rsidR="005B7067" w:rsidRDefault="005B7067">
      <w:pPr>
        <w:pStyle w:val="consplusnormal"/>
        <w:shd w:val="clear" w:color="auto" w:fill="FFFFFF"/>
        <w:jc w:val="both"/>
      </w:pPr>
      <w:r>
        <w:t>–  обеспечит увеличение объема выполненных мероприятий и средств, израсходованных на реализацию данных мероприятий, с аналогичными показателями предыдущего (базового) года до 1 %.</w:t>
      </w:r>
    </w:p>
    <w:p w:rsidR="005B7067" w:rsidRDefault="005B7067">
      <w:pPr>
        <w:pStyle w:val="NormalWeb"/>
        <w:spacing w:before="0" w:after="0"/>
        <w:jc w:val="both"/>
      </w:pPr>
      <w:r>
        <w:t>Сроки реализации настоящей муниципальной программы – 2014-2016 годы.</w:t>
      </w:r>
    </w:p>
    <w:p w:rsidR="005B7067" w:rsidRDefault="005B7067">
      <w:pPr>
        <w:pStyle w:val="NormalWeb"/>
        <w:spacing w:after="0"/>
        <w:ind w:left="360"/>
      </w:pPr>
      <w:r>
        <w:rPr>
          <w:bCs/>
        </w:rPr>
        <w:t xml:space="preserve">   Целевые показатели муниципальной программы</w:t>
      </w:r>
      <w:r>
        <w:rPr>
          <w:bCs/>
          <w:sz w:val="20"/>
          <w:szCs w:val="20"/>
        </w:rPr>
        <w:t xml:space="preserve"> </w:t>
      </w:r>
      <w:r>
        <w:t xml:space="preserve"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 </w:t>
      </w: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44"/>
        <w:gridCol w:w="3028"/>
        <w:gridCol w:w="1137"/>
        <w:gridCol w:w="1209"/>
        <w:gridCol w:w="1204"/>
        <w:gridCol w:w="1209"/>
        <w:gridCol w:w="1661"/>
        <w:gridCol w:w="30"/>
      </w:tblGrid>
      <w:tr w:rsidR="005B7067">
        <w:trPr>
          <w:gridAfter w:val="1"/>
          <w:wAfter w:w="30" w:type="dxa"/>
          <w:trHeight w:val="843"/>
        </w:trPr>
        <w:tc>
          <w:tcPr>
            <w:tcW w:w="444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28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муниципальной программы</w:t>
            </w:r>
          </w:p>
        </w:tc>
        <w:tc>
          <w:tcPr>
            <w:tcW w:w="1137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  <w:p w:rsidR="005B7067" w:rsidRDefault="005B706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661" w:type="dxa"/>
            <w:vMerge w:val="restart"/>
            <w:tcBorders>
              <w:top w:val="double" w:sz="2" w:space="0" w:color="000000"/>
              <w:left w:val="double" w:sz="2" w:space="0" w:color="C0C0C0"/>
              <w:right w:val="single" w:sz="8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целевого показателя (на начало реализации муниципальной программы)</w:t>
            </w:r>
          </w:p>
        </w:tc>
      </w:tr>
      <w:tr w:rsidR="005B7067">
        <w:trPr>
          <w:gridAfter w:val="1"/>
          <w:wAfter w:w="30" w:type="dxa"/>
          <w:trHeight w:val="855"/>
        </w:trPr>
        <w:tc>
          <w:tcPr>
            <w:tcW w:w="444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первого года реализации (2014)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второго года реализации (2015)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третьего года реализации (2016)</w:t>
            </w:r>
          </w:p>
        </w:tc>
        <w:tc>
          <w:tcPr>
            <w:tcW w:w="1661" w:type="dxa"/>
            <w:vMerge/>
            <w:tcBorders>
              <w:left w:val="double" w:sz="2" w:space="0" w:color="C0C0C0"/>
              <w:right w:val="single" w:sz="8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rPr>
                <w:sz w:val="20"/>
                <w:szCs w:val="20"/>
              </w:rPr>
            </w:pPr>
          </w:p>
        </w:tc>
      </w:tr>
      <w:tr w:rsidR="005B7067">
        <w:trPr>
          <w:trHeight w:val="422"/>
        </w:trPr>
        <w:tc>
          <w:tcPr>
            <w:tcW w:w="4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</w:pPr>
            <w:r>
              <w:t>1.</w:t>
            </w:r>
          </w:p>
        </w:tc>
        <w:tc>
          <w:tcPr>
            <w:tcW w:w="30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</w:pPr>
            <w: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1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км</w:t>
            </w:r>
          </w:p>
        </w:tc>
        <w:tc>
          <w:tcPr>
            <w:tcW w:w="12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8</w:t>
            </w:r>
          </w:p>
        </w:tc>
        <w:tc>
          <w:tcPr>
            <w:tcW w:w="12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4,5</w:t>
            </w:r>
          </w:p>
        </w:tc>
        <w:tc>
          <w:tcPr>
            <w:tcW w:w="12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3</w:t>
            </w:r>
          </w:p>
        </w:tc>
        <w:tc>
          <w:tcPr>
            <w:tcW w:w="169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8,56</w:t>
            </w:r>
          </w:p>
          <w:p w:rsidR="005B7067" w:rsidRDefault="005B7067">
            <w:pPr>
              <w:pStyle w:val="NormalWeb"/>
              <w:jc w:val="center"/>
              <w:rPr>
                <w:shd w:val="clear" w:color="auto" w:fill="00FF00"/>
              </w:rPr>
            </w:pPr>
          </w:p>
        </w:tc>
      </w:tr>
      <w:tr w:rsidR="005B7067">
        <w:tc>
          <w:tcPr>
            <w:tcW w:w="4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</w:pPr>
            <w:r>
              <w:t>2.</w:t>
            </w:r>
          </w:p>
        </w:tc>
        <w:tc>
          <w:tcPr>
            <w:tcW w:w="30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</w:pPr>
            <w:r>
              <w:t>Снижение протяженности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1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км</w:t>
            </w:r>
          </w:p>
        </w:tc>
        <w:tc>
          <w:tcPr>
            <w:tcW w:w="12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0,5</w:t>
            </w:r>
          </w:p>
        </w:tc>
        <w:tc>
          <w:tcPr>
            <w:tcW w:w="12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3,5</w:t>
            </w:r>
          </w:p>
        </w:tc>
        <w:tc>
          <w:tcPr>
            <w:tcW w:w="12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1,5</w:t>
            </w:r>
          </w:p>
        </w:tc>
        <w:tc>
          <w:tcPr>
            <w:tcW w:w="169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0,06</w:t>
            </w:r>
          </w:p>
        </w:tc>
      </w:tr>
      <w:tr w:rsidR="005B7067">
        <w:tc>
          <w:tcPr>
            <w:tcW w:w="4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</w:pPr>
            <w:r>
              <w:t>3.</w:t>
            </w:r>
          </w:p>
        </w:tc>
        <w:tc>
          <w:tcPr>
            <w:tcW w:w="30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</w:pPr>
            <w:r>
              <w:t>Доля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</w:t>
            </w:r>
          </w:p>
        </w:tc>
        <w:tc>
          <w:tcPr>
            <w:tcW w:w="11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12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5,7</w:t>
            </w:r>
          </w:p>
        </w:tc>
        <w:tc>
          <w:tcPr>
            <w:tcW w:w="12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9,6</w:t>
            </w:r>
          </w:p>
        </w:tc>
        <w:tc>
          <w:tcPr>
            <w:tcW w:w="12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9,6</w:t>
            </w:r>
          </w:p>
        </w:tc>
        <w:tc>
          <w:tcPr>
            <w:tcW w:w="169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1,15</w:t>
            </w:r>
          </w:p>
        </w:tc>
      </w:tr>
      <w:tr w:rsidR="005B7067">
        <w:tc>
          <w:tcPr>
            <w:tcW w:w="4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</w:pPr>
            <w:r>
              <w:t>4.</w:t>
            </w:r>
          </w:p>
        </w:tc>
        <w:tc>
          <w:tcPr>
            <w:tcW w:w="30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</w:pPr>
            <w:r>
              <w:t>Доля протяженности автомобильных дорог общего пользования местного  значения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1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12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23,6</w:t>
            </w:r>
          </w:p>
        </w:tc>
        <w:tc>
          <w:tcPr>
            <w:tcW w:w="12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23,6</w:t>
            </w:r>
          </w:p>
        </w:tc>
        <w:tc>
          <w:tcPr>
            <w:tcW w:w="12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18,6</w:t>
            </w:r>
          </w:p>
        </w:tc>
        <w:tc>
          <w:tcPr>
            <w:tcW w:w="169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23,6</w:t>
            </w:r>
          </w:p>
        </w:tc>
      </w:tr>
      <w:tr w:rsidR="005B7067">
        <w:tc>
          <w:tcPr>
            <w:tcW w:w="4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</w:pPr>
            <w:r>
              <w:t>5.</w:t>
            </w:r>
          </w:p>
        </w:tc>
        <w:tc>
          <w:tcPr>
            <w:tcW w:w="30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1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км</w:t>
            </w:r>
          </w:p>
        </w:tc>
        <w:tc>
          <w:tcPr>
            <w:tcW w:w="12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22</w:t>
            </w:r>
          </w:p>
        </w:tc>
        <w:tc>
          <w:tcPr>
            <w:tcW w:w="12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22</w:t>
            </w:r>
          </w:p>
        </w:tc>
        <w:tc>
          <w:tcPr>
            <w:tcW w:w="12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28</w:t>
            </w:r>
          </w:p>
        </w:tc>
        <w:tc>
          <w:tcPr>
            <w:tcW w:w="169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22</w:t>
            </w:r>
          </w:p>
        </w:tc>
      </w:tr>
      <w:tr w:rsidR="005B7067">
        <w:tc>
          <w:tcPr>
            <w:tcW w:w="4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</w:pPr>
            <w:r>
              <w:t>6.</w:t>
            </w:r>
          </w:p>
        </w:tc>
        <w:tc>
          <w:tcPr>
            <w:tcW w:w="30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5B7067" w:rsidRDefault="005B7067">
            <w:pPr>
              <w:pStyle w:val="NormalWeb"/>
              <w:snapToGrid w:val="0"/>
              <w:spacing w:before="0"/>
            </w:pPr>
            <w:r>
              <w:t>Объемы выполненных мероприятий и средств, израсходованных на реализацию данных мероприятий, с аналогичными показателями предыдущего (базового) года»</w:t>
            </w:r>
          </w:p>
        </w:tc>
        <w:tc>
          <w:tcPr>
            <w:tcW w:w="11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%</w:t>
            </w:r>
          </w:p>
        </w:tc>
        <w:tc>
          <w:tcPr>
            <w:tcW w:w="12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1</w:t>
            </w:r>
          </w:p>
        </w:tc>
        <w:tc>
          <w:tcPr>
            <w:tcW w:w="169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5B7067" w:rsidRDefault="005B7067">
            <w:pPr>
              <w:pStyle w:val="NormalWeb"/>
              <w:snapToGrid w:val="0"/>
              <w:spacing w:before="0"/>
              <w:jc w:val="center"/>
            </w:pPr>
            <w:r>
              <w:t>1</w:t>
            </w:r>
          </w:p>
        </w:tc>
      </w:tr>
    </w:tbl>
    <w:p w:rsidR="005B7067" w:rsidRDefault="005B7067">
      <w:pPr>
        <w:pStyle w:val="NormalWeb"/>
        <w:spacing w:after="0"/>
        <w:rPr>
          <w:bCs/>
        </w:rPr>
      </w:pPr>
      <w:r>
        <w:rPr>
          <w:bCs/>
        </w:rPr>
        <w:t xml:space="preserve">                        Методика оценки эффективности муниципальной программы </w:t>
      </w:r>
    </w:p>
    <w:p w:rsidR="005B7067" w:rsidRDefault="005B7067">
      <w:pPr>
        <w:pStyle w:val="NormalWeb"/>
        <w:spacing w:after="0"/>
        <w:ind w:right="-284"/>
      </w:pPr>
      <w: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5B7067" w:rsidRDefault="005B7067">
      <w:pPr>
        <w:pStyle w:val="NormalWeb"/>
        <w:spacing w:after="0"/>
        <w:ind w:left="-284" w:right="-284" w:firstLine="284"/>
      </w:pPr>
      <w: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5B7067" w:rsidRDefault="005B7067">
      <w:pPr>
        <w:pStyle w:val="NormalWeb"/>
        <w:spacing w:after="0"/>
        <w:ind w:left="-284" w:right="-284" w:firstLine="284"/>
      </w:pPr>
      <w: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B7067" w:rsidRDefault="005B7067">
      <w:pPr>
        <w:pStyle w:val="NormalWeb"/>
        <w:spacing w:after="0"/>
        <w:ind w:left="-284" w:right="-284" w:firstLine="284"/>
      </w:pPr>
      <w: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B7067" w:rsidRDefault="005B7067">
      <w:pPr>
        <w:pStyle w:val="NormalWeb"/>
        <w:spacing w:after="0"/>
        <w:ind w:left="-284" w:right="-284" w:firstLine="284"/>
      </w:pPr>
      <w: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5B7067" w:rsidRDefault="005B7067">
      <w:pPr>
        <w:pStyle w:val="NormalWeb"/>
        <w:spacing w:after="0"/>
        <w:ind w:left="-284" w:right="-284" w:firstLine="284"/>
      </w:pPr>
      <w: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5B7067" w:rsidRDefault="005B7067">
      <w:pPr>
        <w:pStyle w:val="NormalWeb"/>
        <w:spacing w:after="0"/>
        <w:ind w:left="-284" w:right="-284" w:firstLine="284"/>
      </w:pPr>
    </w:p>
    <w:p w:rsidR="005B7067" w:rsidRDefault="005B7067">
      <w:pPr>
        <w:pStyle w:val="NormalWeb"/>
        <w:spacing w:after="0"/>
        <w:ind w:left="-284" w:right="-284" w:firstLine="284"/>
      </w:pPr>
      <w:r>
        <w:t>Пфit</w:t>
      </w:r>
    </w:p>
    <w:p w:rsidR="005B7067" w:rsidRDefault="005B7067">
      <w:pPr>
        <w:pStyle w:val="NormalWeb"/>
        <w:spacing w:after="0"/>
        <w:ind w:left="-284" w:right="-284" w:firstLine="284"/>
      </w:pPr>
      <w:r>
        <w:t>Рit = ------,</w:t>
      </w:r>
    </w:p>
    <w:p w:rsidR="005B7067" w:rsidRDefault="005B7067">
      <w:pPr>
        <w:pStyle w:val="NormalWeb"/>
        <w:spacing w:after="0"/>
        <w:ind w:left="-284" w:right="-284" w:firstLine="284"/>
      </w:pPr>
      <w:r>
        <w:t>Ппit</w:t>
      </w:r>
    </w:p>
    <w:p w:rsidR="005B7067" w:rsidRDefault="005B7067">
      <w:pPr>
        <w:pStyle w:val="NormalWeb"/>
        <w:spacing w:after="0"/>
        <w:ind w:left="-284" w:right="-284" w:firstLine="284"/>
      </w:pPr>
    </w:p>
    <w:p w:rsidR="005B7067" w:rsidRDefault="005B7067">
      <w:pPr>
        <w:pStyle w:val="NormalWeb"/>
        <w:spacing w:after="0"/>
        <w:ind w:left="-284" w:right="-284" w:firstLine="284"/>
      </w:pPr>
      <w:r>
        <w:t>где:</w:t>
      </w:r>
    </w:p>
    <w:p w:rsidR="005B7067" w:rsidRDefault="005B7067">
      <w:pPr>
        <w:pStyle w:val="NormalWeb"/>
        <w:spacing w:after="0"/>
        <w:ind w:left="-284" w:right="-284" w:firstLine="284"/>
      </w:pPr>
      <w:r>
        <w:t>Рit - результативность достижения i-го показателя, характеризующего ход реализации Программы, в год t;</w:t>
      </w:r>
    </w:p>
    <w:p w:rsidR="005B7067" w:rsidRDefault="005B7067">
      <w:pPr>
        <w:pStyle w:val="NormalWeb"/>
        <w:spacing w:after="0"/>
        <w:ind w:left="-284" w:right="-284" w:firstLine="284"/>
      </w:pPr>
      <w:r>
        <w:t>Пфit - фактическое значение i-го показателя, характеризующего реализацию Программы, в год t;</w:t>
      </w:r>
    </w:p>
    <w:p w:rsidR="005B7067" w:rsidRDefault="005B7067">
      <w:pPr>
        <w:pStyle w:val="NormalWeb"/>
        <w:spacing w:after="0"/>
        <w:ind w:left="-284" w:right="-284" w:firstLine="284"/>
      </w:pPr>
      <w:r>
        <w:t>Ппit - плановое значение i-го показателя, характеризующего реализацию Программы, в год t;</w:t>
      </w:r>
    </w:p>
    <w:p w:rsidR="005B7067" w:rsidRDefault="005B7067">
      <w:pPr>
        <w:pStyle w:val="NormalWeb"/>
        <w:spacing w:after="0"/>
        <w:ind w:left="-284" w:right="-284" w:firstLine="284"/>
      </w:pPr>
      <w:r>
        <w:t>i - номер показателя Программы.</w:t>
      </w:r>
    </w:p>
    <w:p w:rsidR="005B7067" w:rsidRDefault="005B7067">
      <w:pPr>
        <w:pStyle w:val="NormalWeb"/>
        <w:spacing w:after="0"/>
        <w:ind w:left="-284" w:right="-284" w:firstLine="284"/>
      </w:pPr>
      <w:r>
        <w:t>6. Интегральная оценка результативности Программы в год t определяется по следующей формуле:</w:t>
      </w:r>
    </w:p>
    <w:p w:rsidR="005B7067" w:rsidRDefault="005B7067">
      <w:pPr>
        <w:pStyle w:val="NormalWeb"/>
        <w:spacing w:after="0"/>
        <w:ind w:left="-284" w:right="-284" w:firstLine="284"/>
      </w:pPr>
    </w:p>
    <w:p w:rsidR="005B7067" w:rsidRDefault="005B7067">
      <w:pPr>
        <w:pStyle w:val="NormalWeb"/>
        <w:spacing w:after="0"/>
        <w:ind w:left="-284" w:right="-284" w:firstLine="284"/>
        <w:rPr>
          <w:lang w:val="en-US"/>
        </w:rPr>
      </w:pPr>
      <w:r>
        <w:rPr>
          <w:lang w:val="en-US"/>
        </w:rPr>
        <w:t>m</w:t>
      </w:r>
    </w:p>
    <w:p w:rsidR="005B7067" w:rsidRDefault="005B7067">
      <w:pPr>
        <w:pStyle w:val="NormalWeb"/>
        <w:spacing w:after="0"/>
        <w:ind w:left="-284" w:right="-284" w:firstLine="284"/>
        <w:rPr>
          <w:lang w:val="en-US"/>
        </w:rPr>
      </w:pPr>
      <w:r>
        <w:rPr>
          <w:lang w:val="en-US"/>
        </w:rPr>
        <w:t xml:space="preserve">SUM </w:t>
      </w:r>
      <w:r>
        <w:t>Р</w:t>
      </w:r>
      <w:r>
        <w:rPr>
          <w:lang w:val="en-US"/>
        </w:rPr>
        <w:t>it</w:t>
      </w:r>
    </w:p>
    <w:p w:rsidR="005B7067" w:rsidRDefault="005B7067">
      <w:pPr>
        <w:pStyle w:val="NormalWeb"/>
        <w:spacing w:after="0"/>
        <w:ind w:left="-284" w:right="-284" w:firstLine="284"/>
        <w:rPr>
          <w:lang w:val="en-US"/>
        </w:rPr>
      </w:pPr>
      <w:r>
        <w:rPr>
          <w:lang w:val="en-US"/>
        </w:rPr>
        <w:t>1</w:t>
      </w:r>
    </w:p>
    <w:p w:rsidR="005B7067" w:rsidRDefault="005B7067">
      <w:pPr>
        <w:pStyle w:val="NormalWeb"/>
        <w:spacing w:after="0"/>
        <w:ind w:left="-284" w:right="-284" w:firstLine="284"/>
        <w:rPr>
          <w:lang w:val="en-US"/>
        </w:rPr>
      </w:pPr>
      <w:r>
        <w:rPr>
          <w:lang w:val="en-US"/>
        </w:rPr>
        <w:t>Ht = ------- x 100,</w:t>
      </w:r>
    </w:p>
    <w:p w:rsidR="005B7067" w:rsidRDefault="005B7067">
      <w:pPr>
        <w:pStyle w:val="NormalWeb"/>
        <w:spacing w:after="0"/>
        <w:ind w:left="-284" w:right="-284" w:firstLine="284"/>
      </w:pPr>
      <w:r>
        <w:t>m</w:t>
      </w:r>
    </w:p>
    <w:p w:rsidR="005B7067" w:rsidRDefault="005B7067">
      <w:pPr>
        <w:pStyle w:val="NormalWeb"/>
        <w:spacing w:after="0"/>
        <w:ind w:left="-284" w:right="-284" w:firstLine="284"/>
      </w:pPr>
    </w:p>
    <w:p w:rsidR="005B7067" w:rsidRDefault="005B7067">
      <w:pPr>
        <w:pStyle w:val="NormalWeb"/>
        <w:spacing w:after="0"/>
        <w:ind w:left="-284" w:right="-284" w:firstLine="284"/>
      </w:pPr>
      <w:r>
        <w:t>где:</w:t>
      </w:r>
    </w:p>
    <w:p w:rsidR="005B7067" w:rsidRDefault="005B7067">
      <w:pPr>
        <w:pStyle w:val="NormalWeb"/>
        <w:spacing w:after="0"/>
        <w:ind w:left="-284" w:right="-284" w:firstLine="284"/>
      </w:pPr>
      <w:r>
        <w:t>Ht - интегральная оценка результативности Программы в год t (в процентах);</w:t>
      </w:r>
    </w:p>
    <w:p w:rsidR="005B7067" w:rsidRDefault="005B7067">
      <w:pPr>
        <w:pStyle w:val="NormalWeb"/>
        <w:spacing w:after="0"/>
        <w:ind w:left="-284" w:right="-284" w:firstLine="284"/>
      </w:pPr>
      <w:r>
        <w:t xml:space="preserve">Рit - индекс результативности по i-му показателю </w:t>
      </w:r>
      <w:hyperlink r:id="rId7" w:history="1">
        <w:r>
          <w:rPr>
            <w:rStyle w:val="Hyperlink"/>
          </w:rPr>
          <w:t>&lt;1&gt;</w:t>
        </w:r>
      </w:hyperlink>
      <w:r>
        <w:t xml:space="preserve"> в год t;</w:t>
      </w:r>
    </w:p>
    <w:p w:rsidR="005B7067" w:rsidRDefault="005B7067">
      <w:pPr>
        <w:pStyle w:val="NormalWeb"/>
        <w:spacing w:after="0"/>
        <w:ind w:left="-284" w:right="-284" w:firstLine="284"/>
      </w:pPr>
      <w:r>
        <w:t>m - количество показателей Программы.</w:t>
      </w:r>
    </w:p>
    <w:p w:rsidR="005B7067" w:rsidRDefault="005B7067">
      <w:pPr>
        <w:pStyle w:val="NormalWeb"/>
        <w:spacing w:after="0"/>
        <w:ind w:left="-284" w:right="-284" w:firstLine="284"/>
      </w:pPr>
      <w:r>
        <w:t>--------------------------------</w:t>
      </w:r>
    </w:p>
    <w:p w:rsidR="005B7067" w:rsidRDefault="005B7067">
      <w:pPr>
        <w:pStyle w:val="NormalWeb"/>
        <w:spacing w:after="0"/>
        <w:ind w:left="-284" w:right="-284" w:firstLine="284"/>
      </w:pPr>
      <w:r>
        <w:t>&lt;1&gt; Все целевые и объемные показатели Программы являются равнозначными.</w:t>
      </w:r>
    </w:p>
    <w:p w:rsidR="005B7067" w:rsidRDefault="005B7067">
      <w:pPr>
        <w:pStyle w:val="NormalWeb"/>
        <w:spacing w:after="0"/>
        <w:ind w:left="-284" w:right="-284" w:firstLine="284"/>
      </w:pPr>
    </w:p>
    <w:p w:rsidR="005B7067" w:rsidRDefault="005B7067">
      <w:pPr>
        <w:pStyle w:val="NormalWeb"/>
        <w:spacing w:after="0"/>
        <w:ind w:left="-284" w:right="-284" w:firstLine="284"/>
      </w:pPr>
      <w: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5B7067" w:rsidRDefault="005B7067">
      <w:pPr>
        <w:pStyle w:val="NormalWeb"/>
        <w:spacing w:after="0"/>
        <w:ind w:left="-284" w:right="-284" w:firstLine="284"/>
      </w:pPr>
    </w:p>
    <w:p w:rsidR="005B7067" w:rsidRDefault="005B7067">
      <w:pPr>
        <w:pStyle w:val="NormalWeb"/>
        <w:spacing w:after="0"/>
        <w:ind w:left="-284" w:right="-284" w:firstLine="284"/>
        <w:rPr>
          <w:lang w:val="en-US"/>
        </w:rPr>
      </w:pPr>
      <w:r>
        <w:rPr>
          <w:lang w:val="en-US"/>
        </w:rPr>
        <w:t>Ht</w:t>
      </w:r>
    </w:p>
    <w:p w:rsidR="005B7067" w:rsidRDefault="005B7067">
      <w:pPr>
        <w:pStyle w:val="NormalWeb"/>
        <w:spacing w:after="0"/>
        <w:ind w:left="-284" w:right="-284" w:firstLine="284"/>
        <w:rPr>
          <w:lang w:val="en-US"/>
        </w:rPr>
      </w:pPr>
      <w:r>
        <w:t>Э</w:t>
      </w:r>
      <w:r>
        <w:rPr>
          <w:lang w:val="en-US"/>
        </w:rPr>
        <w:t>t = ---- x 100,</w:t>
      </w:r>
    </w:p>
    <w:p w:rsidR="005B7067" w:rsidRDefault="005B7067">
      <w:pPr>
        <w:pStyle w:val="NormalWeb"/>
        <w:spacing w:after="0"/>
        <w:ind w:left="-284" w:right="-284" w:firstLine="284"/>
        <w:rPr>
          <w:lang w:val="en-US"/>
        </w:rPr>
      </w:pPr>
      <w:r>
        <w:rPr>
          <w:lang w:val="en-US"/>
        </w:rPr>
        <w:t>St</w:t>
      </w:r>
    </w:p>
    <w:p w:rsidR="005B7067" w:rsidRDefault="005B7067">
      <w:pPr>
        <w:pStyle w:val="NormalWeb"/>
        <w:spacing w:after="0"/>
        <w:ind w:left="-284" w:right="-284" w:firstLine="284"/>
        <w:rPr>
          <w:lang w:val="en-US"/>
        </w:rPr>
      </w:pPr>
    </w:p>
    <w:p w:rsidR="005B7067" w:rsidRDefault="005B7067">
      <w:pPr>
        <w:pStyle w:val="NormalWeb"/>
        <w:spacing w:after="0"/>
        <w:ind w:left="-284" w:right="-284" w:firstLine="284"/>
        <w:rPr>
          <w:lang w:val="en-US"/>
        </w:rPr>
      </w:pPr>
      <w:r>
        <w:t>где</w:t>
      </w:r>
      <w:r>
        <w:rPr>
          <w:lang w:val="en-US"/>
        </w:rPr>
        <w:t>:</w:t>
      </w:r>
    </w:p>
    <w:p w:rsidR="005B7067" w:rsidRDefault="005B7067">
      <w:pPr>
        <w:pStyle w:val="NormalWeb"/>
        <w:spacing w:after="0"/>
        <w:ind w:left="-284" w:right="-284" w:firstLine="284"/>
      </w:pPr>
      <w:r>
        <w:t>Эt - эффективность Программы в год t;</w:t>
      </w:r>
    </w:p>
    <w:p w:rsidR="005B7067" w:rsidRDefault="005B7067">
      <w:pPr>
        <w:pStyle w:val="NormalWeb"/>
        <w:spacing w:after="0"/>
        <w:ind w:left="-284" w:right="-284" w:firstLine="284"/>
      </w:pPr>
      <w: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B7067" w:rsidRDefault="005B7067">
      <w:pPr>
        <w:pStyle w:val="NormalWeb"/>
        <w:spacing w:after="0"/>
        <w:ind w:left="-284" w:right="-284" w:firstLine="284"/>
      </w:pPr>
      <w:r>
        <w:t>Ht - интегральная оценка результативности Программы в год t.</w:t>
      </w:r>
    </w:p>
    <w:p w:rsidR="005B7067" w:rsidRDefault="005B7067">
      <w:pPr>
        <w:pStyle w:val="NormalWeb"/>
        <w:spacing w:after="0"/>
        <w:ind w:left="-284" w:right="-284" w:firstLine="284"/>
      </w:pPr>
      <w: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5B7067" w:rsidRDefault="005B7067">
      <w:pPr>
        <w:pStyle w:val="NormalWeb"/>
        <w:spacing w:after="0"/>
        <w:ind w:left="-284" w:right="-284" w:firstLine="284"/>
      </w:pPr>
      <w: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5B7067" w:rsidRDefault="005B7067">
      <w:pPr>
        <w:pStyle w:val="NormalWeb"/>
        <w:spacing w:after="0"/>
        <w:ind w:left="-284" w:right="-284" w:firstLine="284"/>
      </w:pPr>
      <w: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5B7067" w:rsidRDefault="005B7067">
      <w:pPr>
        <w:pStyle w:val="NormalWeb"/>
        <w:spacing w:after="0"/>
        <w:ind w:left="-284" w:right="-284" w:firstLine="284"/>
      </w:pPr>
      <w:r>
        <w:t>значение показателя (Эt) от 50 до 90% - эффективность реализации Программы более низкая по сравнению с запланированной;</w:t>
      </w:r>
    </w:p>
    <w:p w:rsidR="005B7067" w:rsidRDefault="005B7067">
      <w:pPr>
        <w:pStyle w:val="NormalWeb"/>
        <w:spacing w:after="0"/>
        <w:ind w:left="-284" w:right="-284" w:firstLine="284"/>
      </w:pPr>
      <w:r>
        <w:t>значение показателя (Эt) менее 50% - Программа реализуется неэффективно.</w:t>
      </w:r>
    </w:p>
    <w:p w:rsidR="005B7067" w:rsidRDefault="005B7067">
      <w:pPr>
        <w:pStyle w:val="NormalWeb"/>
        <w:spacing w:after="0"/>
        <w:ind w:left="-284" w:right="-284" w:firstLine="284"/>
      </w:pPr>
      <w: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B7067" w:rsidRDefault="005B7067">
      <w:pPr>
        <w:pStyle w:val="NormalWeb"/>
        <w:spacing w:after="0"/>
        <w:jc w:val="right"/>
      </w:pPr>
    </w:p>
    <w:p w:rsidR="005B7067" w:rsidRDefault="005B7067"/>
    <w:p w:rsidR="005B7067" w:rsidRDefault="005B7067">
      <w:pPr>
        <w:pStyle w:val="NormalWeb"/>
        <w:spacing w:after="0"/>
        <w:ind w:right="-284"/>
      </w:pPr>
    </w:p>
    <w:sectPr w:rsidR="005B7067" w:rsidSect="005B7067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146"/>
    <w:rsid w:val="005B7067"/>
    <w:rsid w:val="00E8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1">
    <w:name w:val="Основной шрифт абзаца1"/>
    <w:uiPriority w:val="99"/>
  </w:style>
  <w:style w:type="character" w:styleId="Strong">
    <w:name w:val="Strong"/>
    <w:basedOn w:val="DefaultParagraphFont"/>
    <w:uiPriority w:val="99"/>
    <w:qFormat/>
    <w:rPr>
      <w:b/>
    </w:rPr>
  </w:style>
  <w:style w:type="character" w:styleId="Hyperlink">
    <w:name w:val="Hyperlink"/>
    <w:basedOn w:val="1"/>
    <w:uiPriority w:val="99"/>
    <w:rPr>
      <w:rFonts w:cs="Times New Roman"/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4464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consplusnormal">
    <w:name w:val="consplusnormal"/>
    <w:basedOn w:val="Normal"/>
    <w:uiPriority w:val="99"/>
    <w:pPr>
      <w:spacing w:before="280" w:after="280"/>
    </w:pPr>
  </w:style>
  <w:style w:type="paragraph" w:customStyle="1" w:styleId="a0">
    <w:name w:val="Содержимое врезки"/>
    <w:basedOn w:val="BodyText"/>
    <w:uiPriority w:val="99"/>
  </w:style>
  <w:style w:type="paragraph" w:customStyle="1" w:styleId="a1">
    <w:name w:val="Содержимое таблицы"/>
    <w:basedOn w:val="Normal"/>
    <w:uiPriority w:val="99"/>
    <w:pPr>
      <w:suppressLineNumbers/>
    </w:pPr>
  </w:style>
  <w:style w:type="paragraph" w:customStyle="1" w:styleId="a2">
    <w:name w:val="Заголовок таблицы"/>
    <w:basedOn w:val="a1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F4E7ACC6B233161AA48CC83D250141AFC3661E9C77F5FAEE09F556170BEFAED3D40052FE07C96534550CBH1G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rasno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3306</Words>
  <Characters>18849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1</dc:creator>
  <cp:keywords/>
  <dc:description/>
  <cp:lastModifiedBy>Victor</cp:lastModifiedBy>
  <cp:revision>2</cp:revision>
  <cp:lastPrinted>2013-11-10T09:02:00Z</cp:lastPrinted>
  <dcterms:created xsi:type="dcterms:W3CDTF">2014-03-06T09:10:00Z</dcterms:created>
  <dcterms:modified xsi:type="dcterms:W3CDTF">2014-03-06T09:10:00Z</dcterms:modified>
</cp:coreProperties>
</file>